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27522">
        <w:rPr>
          <w:rFonts w:ascii="Times New Roman" w:hAnsi="Times New Roman" w:cs="Times New Roman"/>
          <w:b/>
          <w:sz w:val="30"/>
          <w:szCs w:val="30"/>
        </w:rPr>
        <w:t>Тема 1. Введение. Общая социокультурная характеристика русской литературы рубежа 19 – 20 вв.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1. Понятие «Серебряный век» и его происхождение.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2. Модернизм и декаданс.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3. Литература Серебряного века как часть культуры порубежной эпохи.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4. Апокалиптическая тематика.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1. Понятие «Серебряный век» и его происхождение.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Определение «Серебряный век» возникло по аналогии с определением «золотой век» (Пушкин и поэты его времени, пушкинская эпоха) и было применено к крупнейшим поэтам второй пол</w:t>
      </w:r>
      <w:r w:rsidR="00A926DF">
        <w:rPr>
          <w:rFonts w:ascii="Times New Roman" w:hAnsi="Times New Roman" w:cs="Times New Roman"/>
          <w:sz w:val="28"/>
          <w:szCs w:val="28"/>
        </w:rPr>
        <w:t>овины 19 века (А. А. Фет, Н. А. </w:t>
      </w:r>
      <w:r w:rsidRPr="00427522">
        <w:rPr>
          <w:rFonts w:ascii="Times New Roman" w:hAnsi="Times New Roman" w:cs="Times New Roman"/>
          <w:sz w:val="28"/>
          <w:szCs w:val="28"/>
        </w:rPr>
        <w:t>Некрасов, А. Н. Майков, А. К. Толстой, Я. П. Полонск</w:t>
      </w:r>
      <w:r w:rsidR="00A926DF">
        <w:rPr>
          <w:rFonts w:ascii="Times New Roman" w:hAnsi="Times New Roman" w:cs="Times New Roman"/>
          <w:sz w:val="28"/>
          <w:szCs w:val="28"/>
        </w:rPr>
        <w:t xml:space="preserve">ий и др.). Образное определение «Серебряный век» </w:t>
      </w:r>
      <w:r w:rsidRPr="00427522">
        <w:rPr>
          <w:rFonts w:ascii="Times New Roman" w:hAnsi="Times New Roman" w:cs="Times New Roman"/>
          <w:sz w:val="28"/>
          <w:szCs w:val="28"/>
        </w:rPr>
        <w:t xml:space="preserve">ввел Н. А. Оцуп в одноименной статье («Числа», Париж. </w:t>
      </w:r>
      <w:r w:rsidR="00A926DF">
        <w:rPr>
          <w:rFonts w:ascii="Times New Roman" w:hAnsi="Times New Roman" w:cs="Times New Roman"/>
          <w:sz w:val="28"/>
          <w:szCs w:val="28"/>
        </w:rPr>
        <w:t>1933,</w:t>
      </w:r>
      <w:r w:rsidRPr="00427522">
        <w:rPr>
          <w:rFonts w:ascii="Times New Roman" w:hAnsi="Times New Roman" w:cs="Times New Roman"/>
          <w:sz w:val="28"/>
          <w:szCs w:val="28"/>
        </w:rPr>
        <w:t xml:space="preserve"> № 7 – 8). В понимании Н.</w:t>
      </w:r>
      <w:r w:rsidR="00A926DF">
        <w:rPr>
          <w:rFonts w:ascii="Times New Roman" w:hAnsi="Times New Roman" w:cs="Times New Roman"/>
          <w:sz w:val="28"/>
          <w:szCs w:val="28"/>
        </w:rPr>
        <w:t xml:space="preserve"> </w:t>
      </w:r>
      <w:r w:rsidRPr="00427522">
        <w:rPr>
          <w:rFonts w:ascii="Times New Roman" w:hAnsi="Times New Roman" w:cs="Times New Roman"/>
          <w:sz w:val="28"/>
          <w:szCs w:val="28"/>
        </w:rPr>
        <w:t xml:space="preserve">А. Оцупа литература «Серебряного века» возникла в противостоянии реализму.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Хронологические границы.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Наиболее распространенная точка зрения – 1890-е годы – конец 1910-х (приблизительно 30 лет). Данный период имеет краткую протяженность, но, несмотря на это, отмечен многими выдающимися событиями, изменениями, всемирно значимыми  явлениями.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2. Модернизм и декаданс.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Это переломный период. Происходит смена картины мира, поскольку меняются представления человека о мире и о себе, наблюдается крах традиционных морально-этических идеалов. В 1890-е годы постепенно на смену господствующего с 1840-х годов реалистического направления утверждается модернистское искусство. Реалисты были убеждены, что способны познать сущность бытия и себя в бытии, объяснить предопределенность человека властью среды. В конце 19 века позитивистские концепции человека и общества, детерминизм, то есть обоснование происходящего в произведении социально-историческими обстоятельствами, становятся предметом критики. Модернисты своей целью считали не отражение действительности, а создание новых художественных миров. Модернизм (от франц.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moderne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 – современный) – философско-художественная система, сложившаяся в культуре в конце 19  – начале 20 века.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Формирование модернизма </w:t>
      </w:r>
      <w:r w:rsidR="00B71D91">
        <w:rPr>
          <w:rFonts w:ascii="Times New Roman" w:hAnsi="Times New Roman" w:cs="Times New Roman"/>
          <w:sz w:val="28"/>
          <w:szCs w:val="28"/>
        </w:rPr>
        <w:t>происходило в русле декаданса</w:t>
      </w:r>
      <w:r w:rsidR="00A926DF">
        <w:rPr>
          <w:rFonts w:ascii="Times New Roman" w:hAnsi="Times New Roman" w:cs="Times New Roman"/>
          <w:sz w:val="28"/>
          <w:szCs w:val="28"/>
        </w:rPr>
        <w:t xml:space="preserve">, </w:t>
      </w:r>
      <w:r w:rsidRPr="00427522">
        <w:rPr>
          <w:rFonts w:ascii="Times New Roman" w:hAnsi="Times New Roman" w:cs="Times New Roman"/>
          <w:sz w:val="28"/>
          <w:szCs w:val="28"/>
        </w:rPr>
        <w:t xml:space="preserve">было </w:t>
      </w:r>
      <w:r w:rsidR="00A926DF"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Pr="00427522">
        <w:rPr>
          <w:rFonts w:ascii="Times New Roman" w:hAnsi="Times New Roman" w:cs="Times New Roman"/>
          <w:sz w:val="28"/>
          <w:szCs w:val="28"/>
        </w:rPr>
        <w:t xml:space="preserve">кризисными настроениями </w:t>
      </w:r>
      <w:r w:rsidR="00A926DF">
        <w:rPr>
          <w:rFonts w:ascii="Times New Roman" w:hAnsi="Times New Roman" w:cs="Times New Roman"/>
          <w:sz w:val="28"/>
          <w:szCs w:val="28"/>
        </w:rPr>
        <w:t>последних десятилетий 19 века,</w:t>
      </w:r>
      <w:r w:rsidRPr="00427522">
        <w:rPr>
          <w:rFonts w:ascii="Times New Roman" w:hAnsi="Times New Roman" w:cs="Times New Roman"/>
          <w:sz w:val="28"/>
          <w:szCs w:val="28"/>
        </w:rPr>
        <w:t xml:space="preserve"> трагическим ощущением общественного порядка, одиночества человека в мире. Модернистская картина мира создает впечатление раздробленности, порой абсурдности всего происходящего, человеческие слабости предстают во всей своей наготе. Понятием модернизма объединяются такие художественные направления, школы, как символизм, акмеизм, футуризм.</w:t>
      </w:r>
    </w:p>
    <w:p w:rsidR="00427522" w:rsidRPr="00427522" w:rsidRDefault="00A926DF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Декаданс – (фр. –</w:t>
      </w:r>
      <w:r w:rsidR="00427522" w:rsidRPr="00427522">
        <w:rPr>
          <w:rFonts w:ascii="Times New Roman" w:hAnsi="Times New Roman" w:cs="Times New Roman"/>
          <w:sz w:val="28"/>
          <w:szCs w:val="28"/>
        </w:rPr>
        <w:t xml:space="preserve"> упадок) – суммарное наименование явлений западной и русской культуры рубежа 19 – 20 веков, для которого </w:t>
      </w:r>
      <w:proofErr w:type="gramStart"/>
      <w:r w:rsidR="00427522" w:rsidRPr="00427522">
        <w:rPr>
          <w:rFonts w:ascii="Times New Roman" w:hAnsi="Times New Roman" w:cs="Times New Roman"/>
          <w:sz w:val="28"/>
          <w:szCs w:val="28"/>
        </w:rPr>
        <w:t>свойственна</w:t>
      </w:r>
      <w:proofErr w:type="gramEnd"/>
      <w:r w:rsidR="00427522" w:rsidRPr="00427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522" w:rsidRPr="00427522">
        <w:rPr>
          <w:rFonts w:ascii="Times New Roman" w:hAnsi="Times New Roman" w:cs="Times New Roman"/>
          <w:sz w:val="28"/>
          <w:szCs w:val="28"/>
        </w:rPr>
        <w:t>мифологизация</w:t>
      </w:r>
      <w:proofErr w:type="spellEnd"/>
      <w:r w:rsidR="00427522" w:rsidRPr="00427522">
        <w:rPr>
          <w:rFonts w:ascii="Times New Roman" w:hAnsi="Times New Roman" w:cs="Times New Roman"/>
          <w:sz w:val="28"/>
          <w:szCs w:val="28"/>
        </w:rPr>
        <w:t xml:space="preserve"> конца века (фр. </w:t>
      </w:r>
      <w:proofErr w:type="spellStart"/>
      <w:r w:rsidR="00427522" w:rsidRPr="00427522">
        <w:rPr>
          <w:rFonts w:ascii="Times New Roman" w:hAnsi="Times New Roman" w:cs="Times New Roman"/>
          <w:sz w:val="28"/>
          <w:szCs w:val="28"/>
        </w:rPr>
        <w:t>fin</w:t>
      </w:r>
      <w:proofErr w:type="spellEnd"/>
      <w:r w:rsidR="00427522" w:rsidRPr="0042752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7522" w:rsidRPr="00427522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427522" w:rsidRPr="00427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522" w:rsidRPr="00427522">
        <w:rPr>
          <w:rFonts w:ascii="Times New Roman" w:hAnsi="Times New Roman" w:cs="Times New Roman"/>
          <w:sz w:val="28"/>
          <w:szCs w:val="28"/>
        </w:rPr>
        <w:t>siècle</w:t>
      </w:r>
      <w:proofErr w:type="spellEnd"/>
      <w:r w:rsidR="00427522" w:rsidRPr="00427522">
        <w:rPr>
          <w:rFonts w:ascii="Times New Roman" w:hAnsi="Times New Roman" w:cs="Times New Roman"/>
          <w:sz w:val="28"/>
          <w:szCs w:val="28"/>
        </w:rPr>
        <w:t xml:space="preserve">) переоценки ценностей. В России слово </w:t>
      </w:r>
      <w:r w:rsidR="00637A0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7522" w:rsidRPr="00427522">
        <w:rPr>
          <w:rFonts w:ascii="Times New Roman" w:hAnsi="Times New Roman" w:cs="Times New Roman"/>
          <w:sz w:val="28"/>
          <w:szCs w:val="28"/>
        </w:rPr>
        <w:t>декаденство</w:t>
      </w:r>
      <w:proofErr w:type="spellEnd"/>
      <w:r w:rsidR="00637A08">
        <w:rPr>
          <w:rFonts w:ascii="Times New Roman" w:hAnsi="Times New Roman" w:cs="Times New Roman"/>
          <w:sz w:val="28"/>
          <w:szCs w:val="28"/>
        </w:rPr>
        <w:t>»</w:t>
      </w:r>
      <w:r w:rsidR="00427522" w:rsidRPr="00427522">
        <w:rPr>
          <w:rFonts w:ascii="Times New Roman" w:hAnsi="Times New Roman" w:cs="Times New Roman"/>
          <w:sz w:val="28"/>
          <w:szCs w:val="28"/>
        </w:rPr>
        <w:t xml:space="preserve"> часто употреблялось в общественно-литературной полемике рубежа веков.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Основные черты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декадансного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мировоззрения: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1) пессимизм;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2) неприятие обыденной сферы жизни как скучной, пошлой, </w:t>
      </w:r>
      <w:proofErr w:type="gramStart"/>
      <w:r w:rsidRPr="00427522">
        <w:rPr>
          <w:rFonts w:ascii="Times New Roman" w:hAnsi="Times New Roman" w:cs="Times New Roman"/>
          <w:sz w:val="28"/>
          <w:szCs w:val="28"/>
        </w:rPr>
        <w:t>постылого</w:t>
      </w:r>
      <w:proofErr w:type="gramEnd"/>
      <w:r w:rsidRPr="00427522">
        <w:rPr>
          <w:rFonts w:ascii="Times New Roman" w:hAnsi="Times New Roman" w:cs="Times New Roman"/>
          <w:sz w:val="28"/>
          <w:szCs w:val="28"/>
        </w:rPr>
        <w:t xml:space="preserve"> существования;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3) акцентуация интереса к патологическим состояниям: безумию, суициду, болезни и др.;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4) аморализм;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5) мистицизм.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Макс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Нордау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, французский врач, в книге «Вырождение» определил художественную психологию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fin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siècle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(«конца века») как патологическое состояние, в котором соединяются нездоровая нервозность, моральный </w:t>
      </w:r>
      <w:proofErr w:type="gramStart"/>
      <w:r w:rsidRPr="00427522">
        <w:rPr>
          <w:rFonts w:ascii="Times New Roman" w:hAnsi="Times New Roman" w:cs="Times New Roman"/>
          <w:sz w:val="28"/>
          <w:szCs w:val="28"/>
        </w:rPr>
        <w:t>кретинизм</w:t>
      </w:r>
      <w:proofErr w:type="gramEnd"/>
      <w:r w:rsidRPr="00427522">
        <w:rPr>
          <w:rFonts w:ascii="Times New Roman" w:hAnsi="Times New Roman" w:cs="Times New Roman"/>
          <w:sz w:val="28"/>
          <w:szCs w:val="28"/>
        </w:rPr>
        <w:t>, циклическая смена депрессий и экзальтаций, мистицизм, ребячливость, крайний субъективизм, неспособность мыслить причинно-следственными связями.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Эстетику российского модернизма обосновал Д.</w:t>
      </w:r>
      <w:r w:rsidR="006321C7">
        <w:rPr>
          <w:rFonts w:ascii="Times New Roman" w:hAnsi="Times New Roman" w:cs="Times New Roman"/>
          <w:sz w:val="28"/>
          <w:szCs w:val="28"/>
        </w:rPr>
        <w:t xml:space="preserve"> </w:t>
      </w:r>
      <w:r w:rsidR="00E37A2F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E37A2F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E37A2F">
        <w:rPr>
          <w:rFonts w:ascii="Times New Roman" w:hAnsi="Times New Roman" w:cs="Times New Roman"/>
          <w:sz w:val="28"/>
          <w:szCs w:val="28"/>
        </w:rPr>
        <w:t xml:space="preserve"> в 1893</w:t>
      </w:r>
      <w:r w:rsidRPr="00427522">
        <w:rPr>
          <w:rFonts w:ascii="Times New Roman" w:hAnsi="Times New Roman" w:cs="Times New Roman"/>
          <w:sz w:val="28"/>
          <w:szCs w:val="28"/>
        </w:rPr>
        <w:t xml:space="preserve"> году в работе «О причинах упадка и о новых течениях современной русской литературы»</w:t>
      </w:r>
      <w:r w:rsidR="00E37A2F" w:rsidRPr="00E37A2F">
        <w:t xml:space="preserve"> </w:t>
      </w:r>
      <w:r w:rsidR="00E37A2F">
        <w:t>(</w:t>
      </w:r>
      <w:r w:rsidR="00E37A2F">
        <w:rPr>
          <w:rFonts w:ascii="Times New Roman" w:hAnsi="Times New Roman" w:cs="Times New Roman"/>
          <w:sz w:val="28"/>
          <w:szCs w:val="28"/>
        </w:rPr>
        <w:t>1893)</w:t>
      </w:r>
      <w:r w:rsidRPr="00427522">
        <w:rPr>
          <w:rFonts w:ascii="Times New Roman" w:hAnsi="Times New Roman" w:cs="Times New Roman"/>
          <w:sz w:val="28"/>
          <w:szCs w:val="28"/>
        </w:rPr>
        <w:t>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3. Литература Серебряного века как часть культуры порубежной эпохи.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Литературный процесс порубежной эпохи – часть общей духовной культуры данного периода. На ее развитие большое влияние оказала религиозно-философская мысль  этого времени. В.</w:t>
      </w:r>
      <w:r w:rsidR="00A926DF">
        <w:rPr>
          <w:rFonts w:ascii="Times New Roman" w:hAnsi="Times New Roman" w:cs="Times New Roman"/>
          <w:sz w:val="28"/>
          <w:szCs w:val="28"/>
        </w:rPr>
        <w:t xml:space="preserve"> </w:t>
      </w:r>
      <w:r w:rsidRPr="00427522">
        <w:rPr>
          <w:rFonts w:ascii="Times New Roman" w:hAnsi="Times New Roman" w:cs="Times New Roman"/>
          <w:sz w:val="28"/>
          <w:szCs w:val="28"/>
        </w:rPr>
        <w:t xml:space="preserve">Д. Келдыш замечает, что отношения литературы и «с философией и художественной культурой своего времени были особенно и, можно сказать, даже уникально тесными».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Следует отметить воздействие учения В. С. Соловьева, прежде всего, его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софиологии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>, философии А. Шопенгауэра («Мир</w:t>
      </w:r>
      <w:r w:rsidR="00B55DD3">
        <w:rPr>
          <w:rFonts w:ascii="Times New Roman" w:hAnsi="Times New Roman" w:cs="Times New Roman"/>
          <w:sz w:val="28"/>
          <w:szCs w:val="28"/>
        </w:rPr>
        <w:t xml:space="preserve"> как воля и представление»), идей Ф. Ницше (идея смерти Бога, идея</w:t>
      </w:r>
      <w:r w:rsidRPr="00427522">
        <w:rPr>
          <w:rFonts w:ascii="Times New Roman" w:hAnsi="Times New Roman" w:cs="Times New Roman"/>
          <w:sz w:val="28"/>
          <w:szCs w:val="28"/>
        </w:rPr>
        <w:t xml:space="preserve"> «сверхчеловека»).  </w:t>
      </w:r>
      <w:r w:rsidR="00B55DD3">
        <w:rPr>
          <w:rFonts w:ascii="Times New Roman" w:hAnsi="Times New Roman" w:cs="Times New Roman"/>
          <w:sz w:val="28"/>
          <w:szCs w:val="28"/>
        </w:rPr>
        <w:t>В произведении</w:t>
      </w:r>
      <w:r w:rsidR="00A926DF">
        <w:rPr>
          <w:rFonts w:ascii="Times New Roman" w:hAnsi="Times New Roman" w:cs="Times New Roman"/>
          <w:sz w:val="28"/>
          <w:szCs w:val="28"/>
        </w:rPr>
        <w:t xml:space="preserve"> </w:t>
      </w:r>
      <w:r w:rsidR="00B55DD3">
        <w:rPr>
          <w:rFonts w:ascii="Times New Roman" w:hAnsi="Times New Roman" w:cs="Times New Roman"/>
          <w:sz w:val="28"/>
          <w:szCs w:val="28"/>
        </w:rPr>
        <w:t>«Так говорил Заратустра»</w:t>
      </w:r>
      <w:r w:rsidR="00A926DF">
        <w:rPr>
          <w:rFonts w:ascii="Times New Roman" w:hAnsi="Times New Roman" w:cs="Times New Roman"/>
          <w:sz w:val="28"/>
          <w:szCs w:val="28"/>
        </w:rPr>
        <w:t xml:space="preserve"> Ф. </w:t>
      </w:r>
      <w:r w:rsidRPr="00427522">
        <w:rPr>
          <w:rFonts w:ascii="Times New Roman" w:hAnsi="Times New Roman" w:cs="Times New Roman"/>
          <w:sz w:val="28"/>
          <w:szCs w:val="28"/>
        </w:rPr>
        <w:t>Ницше провозгласил господство духовно избранного меньшинства над всем остальным обществом. Он воспринимался многими мыслителями и писателями как ведущая фигура современного мира в войне против позитивизма с его концепцией «человек – среда» во имя полного освобождения духовного потенциала личности, действующей по собственным законам. Комплекс идей Ницше, ницшеанская модель «сверхчеловека» были по-разному усвоены в культуре «Серебряного века». И. В. Кузнецов отмечает: «Сама эпоха модерна склонна была интерпретировать происходящее в понятиях ницшеанской философии, вызвавшей исключительный резонанс во всей культуре модернизма – как в Европе, так и в России».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В «Рассказе о Сергее Петровиче» Л. Н. Андреева с тонким психологизмом показано вызревание протеста у юного ницшеанца-</w:t>
      </w:r>
      <w:r w:rsidRPr="00427522">
        <w:rPr>
          <w:rFonts w:ascii="Times New Roman" w:hAnsi="Times New Roman" w:cs="Times New Roman"/>
          <w:sz w:val="28"/>
          <w:szCs w:val="28"/>
        </w:rPr>
        <w:lastRenderedPageBreak/>
        <w:t>самоубийцы против общества, обезличивающего человека, а также природы, рождающей «</w:t>
      </w:r>
      <w:proofErr w:type="gramStart"/>
      <w:r w:rsidRPr="00427522">
        <w:rPr>
          <w:rFonts w:ascii="Times New Roman" w:hAnsi="Times New Roman" w:cs="Times New Roman"/>
          <w:sz w:val="28"/>
          <w:szCs w:val="28"/>
        </w:rPr>
        <w:t>посредственные</w:t>
      </w:r>
      <w:proofErr w:type="gramEnd"/>
      <w:r w:rsidRPr="00427522">
        <w:rPr>
          <w:rFonts w:ascii="Times New Roman" w:hAnsi="Times New Roman" w:cs="Times New Roman"/>
          <w:sz w:val="28"/>
          <w:szCs w:val="28"/>
        </w:rPr>
        <w:t xml:space="preserve">» натуры. Герой, убедившись в собственной заурядности после прочтения трактата Ф. Ницше «Так говорил Заратустра», пришел к решению покончить жизнь самоубийством и осуществил задуманное. Писатель показал трагически раздвоенное, индивидуалистическое сознание, опасно зараженное модными философскими идеями.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На преломлении идей Ф. Ницше, А</w:t>
      </w:r>
      <w:r w:rsidR="00A926DF">
        <w:rPr>
          <w:rFonts w:ascii="Times New Roman" w:hAnsi="Times New Roman" w:cs="Times New Roman"/>
          <w:sz w:val="28"/>
          <w:szCs w:val="28"/>
        </w:rPr>
        <w:t>. Бергсона построен роман М. П. </w:t>
      </w:r>
      <w:r w:rsidRPr="00427522">
        <w:rPr>
          <w:rFonts w:ascii="Times New Roman" w:hAnsi="Times New Roman" w:cs="Times New Roman"/>
          <w:sz w:val="28"/>
          <w:szCs w:val="28"/>
        </w:rPr>
        <w:t xml:space="preserve">Арцыбашева (1877 – 1927) «Санин» (1907). За автором романа закрепился статус «властителя дум» и борца с мертвыми нормами морали. Образ главного героя Владимира </w:t>
      </w:r>
      <w:proofErr w:type="gramStart"/>
      <w:r w:rsidRPr="00427522">
        <w:rPr>
          <w:rFonts w:ascii="Times New Roman" w:hAnsi="Times New Roman" w:cs="Times New Roman"/>
          <w:sz w:val="28"/>
          <w:szCs w:val="28"/>
        </w:rPr>
        <w:t>Санина</w:t>
      </w:r>
      <w:proofErr w:type="gramEnd"/>
      <w:r w:rsidRPr="00427522">
        <w:rPr>
          <w:rFonts w:ascii="Times New Roman" w:hAnsi="Times New Roman" w:cs="Times New Roman"/>
          <w:sz w:val="28"/>
          <w:szCs w:val="28"/>
        </w:rPr>
        <w:t xml:space="preserve">, индивидуалиста и гедониста, оказался созвучным времени. Владимир Санин – моральный нигилист, наследник «лишних» людей русской классики. Его философский принцип – утверждение собственной свободной индивидуальной жизни, не ограниченной никакими социальными, нравственными обязательствами. Писатель отразил кризис сознания русской интеллигенции.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Возникает явление философской критики художественного творчества («Л. Толстой и Достоевский»</w:t>
      </w:r>
      <w:r w:rsidR="00A926DF" w:rsidRPr="00A926DF">
        <w:t xml:space="preserve"> </w:t>
      </w:r>
      <w:r w:rsidR="00A926DF">
        <w:rPr>
          <w:rFonts w:ascii="Times New Roman" w:hAnsi="Times New Roman" w:cs="Times New Roman"/>
          <w:sz w:val="28"/>
          <w:szCs w:val="28"/>
        </w:rPr>
        <w:t>Д. С. Мережковского</w:t>
      </w:r>
      <w:r w:rsidRPr="00427522">
        <w:rPr>
          <w:rFonts w:ascii="Times New Roman" w:hAnsi="Times New Roman" w:cs="Times New Roman"/>
          <w:sz w:val="28"/>
          <w:szCs w:val="28"/>
        </w:rPr>
        <w:t xml:space="preserve">, «Добро в учении гр. Толстого и Ф.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Нитше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>»</w:t>
      </w:r>
      <w:r w:rsidR="00A926DF" w:rsidRPr="00A926DF">
        <w:t xml:space="preserve"> </w:t>
      </w:r>
      <w:r w:rsidR="00A926DF">
        <w:rPr>
          <w:rFonts w:ascii="Times New Roman" w:hAnsi="Times New Roman" w:cs="Times New Roman"/>
          <w:sz w:val="28"/>
          <w:szCs w:val="28"/>
        </w:rPr>
        <w:t xml:space="preserve">Л. </w:t>
      </w:r>
      <w:r w:rsidR="00F352FF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A926DF">
        <w:rPr>
          <w:rFonts w:ascii="Times New Roman" w:hAnsi="Times New Roman" w:cs="Times New Roman"/>
          <w:sz w:val="28"/>
          <w:szCs w:val="28"/>
        </w:rPr>
        <w:t>Шестова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>, «Иван Карамазов как философский тип»</w:t>
      </w:r>
      <w:r w:rsidR="00A926DF" w:rsidRPr="00A926DF">
        <w:t xml:space="preserve"> </w:t>
      </w:r>
      <w:r w:rsidR="0033752F">
        <w:rPr>
          <w:rFonts w:ascii="Times New Roman" w:hAnsi="Times New Roman" w:cs="Times New Roman"/>
          <w:sz w:val="28"/>
          <w:szCs w:val="28"/>
        </w:rPr>
        <w:t>С. Н. </w:t>
      </w:r>
      <w:r w:rsidR="00A926DF" w:rsidRPr="00A926DF">
        <w:rPr>
          <w:rFonts w:ascii="Times New Roman" w:hAnsi="Times New Roman" w:cs="Times New Roman"/>
          <w:sz w:val="28"/>
          <w:szCs w:val="28"/>
        </w:rPr>
        <w:t>Булгаков</w:t>
      </w:r>
      <w:r w:rsidR="00A926DF">
        <w:rPr>
          <w:rFonts w:ascii="Times New Roman" w:hAnsi="Times New Roman" w:cs="Times New Roman"/>
          <w:sz w:val="28"/>
          <w:szCs w:val="28"/>
        </w:rPr>
        <w:t>а</w:t>
      </w:r>
      <w:r w:rsidRPr="00427522">
        <w:rPr>
          <w:rFonts w:ascii="Times New Roman" w:hAnsi="Times New Roman" w:cs="Times New Roman"/>
          <w:sz w:val="28"/>
          <w:szCs w:val="28"/>
        </w:rPr>
        <w:t xml:space="preserve">). Л.  </w:t>
      </w:r>
      <w:r w:rsidR="00F352FF">
        <w:rPr>
          <w:rFonts w:ascii="Times New Roman" w:hAnsi="Times New Roman" w:cs="Times New Roman"/>
          <w:sz w:val="28"/>
          <w:szCs w:val="28"/>
        </w:rPr>
        <w:t xml:space="preserve">И. </w:t>
      </w:r>
      <w:r w:rsidRPr="00427522">
        <w:rPr>
          <w:rFonts w:ascii="Times New Roman" w:hAnsi="Times New Roman" w:cs="Times New Roman"/>
          <w:sz w:val="28"/>
          <w:szCs w:val="28"/>
        </w:rPr>
        <w:t xml:space="preserve">Шестов в сочинении «Добро в учении гр. Толстого и Ф.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Нитше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» доказывает, что Л. Н. Толстой был философом в своих литературных трудах. Он видит в произведениях великого русского классика «проповедь», так как они «имеют исключительную задачу: сделать выработанное им мировоззрение обязательным для всех людей».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Одна из тенденций духовной жизни, к</w:t>
      </w:r>
      <w:r w:rsidR="00BB4BBE">
        <w:rPr>
          <w:rFonts w:ascii="Times New Roman" w:hAnsi="Times New Roman" w:cs="Times New Roman"/>
          <w:sz w:val="28"/>
          <w:szCs w:val="28"/>
        </w:rPr>
        <w:t>оторая проявилась в литературе, </w:t>
      </w:r>
      <w:r w:rsidRPr="00427522">
        <w:rPr>
          <w:rFonts w:ascii="Times New Roman" w:hAnsi="Times New Roman" w:cs="Times New Roman"/>
          <w:sz w:val="28"/>
          <w:szCs w:val="28"/>
        </w:rPr>
        <w:t>– обращение к теософии, антропософии, оккультизму, спиритизму, а также к изучению духовности Востока, античности.  Например, серьезно занимался эзот</w:t>
      </w:r>
      <w:r w:rsidR="004F0515">
        <w:rPr>
          <w:rFonts w:ascii="Times New Roman" w:hAnsi="Times New Roman" w:cs="Times New Roman"/>
          <w:sz w:val="28"/>
          <w:szCs w:val="28"/>
        </w:rPr>
        <w:t>ерическими духовными науками А. </w:t>
      </w:r>
      <w:proofErr w:type="gramStart"/>
      <w:r w:rsidRPr="00427522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427522">
        <w:rPr>
          <w:rFonts w:ascii="Times New Roman" w:hAnsi="Times New Roman" w:cs="Times New Roman"/>
          <w:sz w:val="28"/>
          <w:szCs w:val="28"/>
        </w:rPr>
        <w:t>. Вячеслав Иванов, поэт, филолог, теоретик русского символизма</w:t>
      </w:r>
      <w:r w:rsidR="004F0515">
        <w:rPr>
          <w:rFonts w:ascii="Times New Roman" w:hAnsi="Times New Roman" w:cs="Times New Roman"/>
          <w:sz w:val="28"/>
          <w:szCs w:val="28"/>
        </w:rPr>
        <w:t>,</w:t>
      </w:r>
      <w:r w:rsidRPr="00427522">
        <w:rPr>
          <w:rFonts w:ascii="Times New Roman" w:hAnsi="Times New Roman" w:cs="Times New Roman"/>
          <w:sz w:val="28"/>
          <w:szCs w:val="28"/>
        </w:rPr>
        <w:t xml:space="preserve"> глубоко изучал древние мистериальные культы античности (работа «Эллинская религия страдающего бога»). Эллис, А. Белый, М. Волошин были последователями Р. Штейнера, немецкого антропософа. </w:t>
      </w:r>
      <w:r w:rsidR="004F0515">
        <w:rPr>
          <w:rFonts w:ascii="Times New Roman" w:hAnsi="Times New Roman" w:cs="Times New Roman"/>
          <w:sz w:val="28"/>
          <w:szCs w:val="28"/>
        </w:rPr>
        <w:t xml:space="preserve">А. </w:t>
      </w:r>
      <w:r w:rsidRPr="00427522">
        <w:rPr>
          <w:rFonts w:ascii="Times New Roman" w:hAnsi="Times New Roman" w:cs="Times New Roman"/>
          <w:sz w:val="28"/>
          <w:szCs w:val="28"/>
        </w:rPr>
        <w:t xml:space="preserve">Белый и </w:t>
      </w:r>
      <w:r w:rsidR="004F0515">
        <w:rPr>
          <w:rFonts w:ascii="Times New Roman" w:hAnsi="Times New Roman" w:cs="Times New Roman"/>
          <w:sz w:val="28"/>
          <w:szCs w:val="28"/>
        </w:rPr>
        <w:t>М. </w:t>
      </w:r>
      <w:r w:rsidRPr="00427522">
        <w:rPr>
          <w:rFonts w:ascii="Times New Roman" w:hAnsi="Times New Roman" w:cs="Times New Roman"/>
          <w:sz w:val="28"/>
          <w:szCs w:val="28"/>
        </w:rPr>
        <w:t xml:space="preserve">Волошин участвовали в сооружении в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Дорнахе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(Швейцария) антропософского храма-театра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Гет</w:t>
      </w:r>
      <w:r w:rsidR="00C27C25">
        <w:rPr>
          <w:rFonts w:ascii="Times New Roman" w:hAnsi="Times New Roman" w:cs="Times New Roman"/>
          <w:sz w:val="28"/>
          <w:szCs w:val="28"/>
        </w:rPr>
        <w:t>еанума</w:t>
      </w:r>
      <w:proofErr w:type="spellEnd"/>
      <w:r w:rsidR="00C27C25">
        <w:rPr>
          <w:rFonts w:ascii="Times New Roman" w:hAnsi="Times New Roman" w:cs="Times New Roman"/>
          <w:sz w:val="28"/>
          <w:szCs w:val="28"/>
        </w:rPr>
        <w:t>.</w:t>
      </w:r>
      <w:r w:rsidRPr="00427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>4. Апокалиптическая тематика.</w:t>
      </w:r>
    </w:p>
    <w:p w:rsidR="00427522" w:rsidRPr="004F0515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Литература и культура рубежа 19 – 20 веков проникнута апокалиптическими идеями и настроениями. Интерес к теме Апокалипсиса и Антихриста характерен для творчества В. </w:t>
      </w:r>
      <w:r w:rsidR="004F0515">
        <w:rPr>
          <w:rFonts w:ascii="Times New Roman" w:hAnsi="Times New Roman" w:cs="Times New Roman"/>
          <w:sz w:val="28"/>
          <w:szCs w:val="28"/>
        </w:rPr>
        <w:t xml:space="preserve">С. </w:t>
      </w:r>
      <w:r w:rsidRPr="00427522">
        <w:rPr>
          <w:rFonts w:ascii="Times New Roman" w:hAnsi="Times New Roman" w:cs="Times New Roman"/>
          <w:sz w:val="28"/>
          <w:szCs w:val="28"/>
        </w:rPr>
        <w:t xml:space="preserve">Соловьева («Краткая повесть об Антихристе»), Д. </w:t>
      </w:r>
      <w:r w:rsidR="004F0515">
        <w:rPr>
          <w:rFonts w:ascii="Times New Roman" w:hAnsi="Times New Roman" w:cs="Times New Roman"/>
          <w:sz w:val="28"/>
          <w:szCs w:val="28"/>
        </w:rPr>
        <w:t xml:space="preserve">С. </w:t>
      </w:r>
      <w:r w:rsidRPr="00427522">
        <w:rPr>
          <w:rFonts w:ascii="Times New Roman" w:hAnsi="Times New Roman" w:cs="Times New Roman"/>
          <w:sz w:val="28"/>
          <w:szCs w:val="28"/>
        </w:rPr>
        <w:t>Мережковского (</w:t>
      </w:r>
      <w:r w:rsidR="004F0515">
        <w:rPr>
          <w:rFonts w:ascii="Times New Roman" w:hAnsi="Times New Roman" w:cs="Times New Roman"/>
          <w:sz w:val="28"/>
          <w:szCs w:val="28"/>
        </w:rPr>
        <w:t xml:space="preserve">историософская трилогия </w:t>
      </w:r>
      <w:r w:rsidRPr="00427522">
        <w:rPr>
          <w:rFonts w:ascii="Times New Roman" w:hAnsi="Times New Roman" w:cs="Times New Roman"/>
          <w:sz w:val="28"/>
          <w:szCs w:val="28"/>
        </w:rPr>
        <w:t>«Христос и Антихрист»), В.</w:t>
      </w:r>
      <w:r w:rsidR="004F0515">
        <w:rPr>
          <w:rFonts w:ascii="Times New Roman" w:hAnsi="Times New Roman" w:cs="Times New Roman"/>
          <w:sz w:val="28"/>
          <w:szCs w:val="28"/>
        </w:rPr>
        <w:t xml:space="preserve"> П.</w:t>
      </w:r>
      <w:r w:rsidRPr="00427522">
        <w:rPr>
          <w:rFonts w:ascii="Times New Roman" w:hAnsi="Times New Roman" w:cs="Times New Roman"/>
          <w:sz w:val="28"/>
          <w:szCs w:val="28"/>
        </w:rPr>
        <w:t xml:space="preserve"> Свенцицкого («Антихрист (Записки странного человека»)) и др. </w:t>
      </w:r>
      <w:bookmarkStart w:id="0" w:name="_GoBack"/>
      <w:bookmarkEnd w:id="0"/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Следует отметить и большой интерес к «демоническому», частным проявлением которого является культ «демонической красоты». «Демоническое» стало явлением культуры как следствие кризиса </w:t>
      </w:r>
      <w:r w:rsidRPr="00427522">
        <w:rPr>
          <w:rFonts w:ascii="Times New Roman" w:hAnsi="Times New Roman" w:cs="Times New Roman"/>
          <w:sz w:val="28"/>
          <w:szCs w:val="28"/>
        </w:rPr>
        <w:lastRenderedPageBreak/>
        <w:t>гуманистического мировоззрения на рубеже 19 – 20 веков. Н. М. Домахина отмечает: «Россия рубежа веков погружена в атмосферу идейного и эстетического демонизма, эстетическое оправдание его обнаруживается в символистском миропонимании. Демонизм утвержден здесь в его творческом характере. Внимание к нему связано с апокалиптическими предчувствиями, богоб</w:t>
      </w:r>
      <w:r w:rsidR="004F0515">
        <w:rPr>
          <w:rFonts w:ascii="Times New Roman" w:hAnsi="Times New Roman" w:cs="Times New Roman"/>
          <w:sz w:val="28"/>
          <w:szCs w:val="28"/>
        </w:rPr>
        <w:t xml:space="preserve">орчеством и богоискательством. </w:t>
      </w:r>
      <w:r w:rsidR="004F05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F0515">
        <w:rPr>
          <w:rFonts w:ascii="Times New Roman" w:hAnsi="Times New Roman" w:cs="Times New Roman"/>
          <w:sz w:val="28"/>
          <w:szCs w:val="28"/>
        </w:rPr>
        <w:t>Запах серы</w:t>
      </w:r>
      <w:r w:rsidR="004F05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427522">
        <w:rPr>
          <w:rFonts w:ascii="Times New Roman" w:hAnsi="Times New Roman" w:cs="Times New Roman"/>
          <w:sz w:val="28"/>
          <w:szCs w:val="28"/>
        </w:rPr>
        <w:t xml:space="preserve"> проникает в творчество художников Серебряного века и вызывает к жизни различные воплощения демонизма</w:t>
      </w:r>
      <w:r w:rsidR="009421D0">
        <w:rPr>
          <w:rFonts w:ascii="Times New Roman" w:hAnsi="Times New Roman" w:cs="Times New Roman"/>
          <w:sz w:val="28"/>
          <w:szCs w:val="28"/>
        </w:rPr>
        <w:t>.</w:t>
      </w:r>
      <w:r w:rsidRPr="00427522">
        <w:rPr>
          <w:rFonts w:ascii="Times New Roman" w:hAnsi="Times New Roman" w:cs="Times New Roman"/>
          <w:sz w:val="28"/>
          <w:szCs w:val="28"/>
        </w:rPr>
        <w:t xml:space="preserve"> Антихрист, Демон, Сатана, фольклорная нечисть, языческие идолы – главные герои литературных произведений».  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22">
        <w:rPr>
          <w:rFonts w:ascii="Times New Roman" w:hAnsi="Times New Roman" w:cs="Times New Roman"/>
          <w:sz w:val="28"/>
          <w:szCs w:val="28"/>
        </w:rPr>
        <w:t xml:space="preserve">Итак,  культура </w:t>
      </w:r>
      <w:r w:rsidR="004F0515">
        <w:rPr>
          <w:rFonts w:ascii="Times New Roman" w:hAnsi="Times New Roman" w:cs="Times New Roman"/>
          <w:sz w:val="28"/>
          <w:szCs w:val="28"/>
        </w:rPr>
        <w:t xml:space="preserve">рубежа 19 – 20 вв., </w:t>
      </w:r>
      <w:r w:rsidRPr="00427522">
        <w:rPr>
          <w:rFonts w:ascii="Times New Roman" w:hAnsi="Times New Roman" w:cs="Times New Roman"/>
          <w:sz w:val="28"/>
          <w:szCs w:val="28"/>
        </w:rPr>
        <w:t xml:space="preserve">будучи явлением переходной эпохи, представляла собой сгусток противоречий – эстетических и этических, религиозно-мистических и социально-политических. Л. А. </w:t>
      </w:r>
      <w:proofErr w:type="spellStart"/>
      <w:r w:rsidRPr="00427522">
        <w:rPr>
          <w:rFonts w:ascii="Times New Roman" w:hAnsi="Times New Roman" w:cs="Times New Roman"/>
          <w:sz w:val="28"/>
          <w:szCs w:val="28"/>
        </w:rPr>
        <w:t>Рапацкая</w:t>
      </w:r>
      <w:proofErr w:type="spellEnd"/>
      <w:r w:rsidRPr="00427522">
        <w:rPr>
          <w:rFonts w:ascii="Times New Roman" w:hAnsi="Times New Roman" w:cs="Times New Roman"/>
          <w:sz w:val="28"/>
          <w:szCs w:val="28"/>
        </w:rPr>
        <w:t xml:space="preserve"> утверждает: «Контрастных, порой  взаимоисключающих явлений и модных художественных направлений в те годы было куда больше, нежели за все предшествующие столетия развития отечественной культуры».</w:t>
      </w:r>
    </w:p>
    <w:p w:rsidR="00427522" w:rsidRPr="00427522" w:rsidRDefault="00427522" w:rsidP="004275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1C" w:rsidRPr="00216602" w:rsidRDefault="00C61F1C" w:rsidP="00A41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6321C7">
      <w:footerReference w:type="default" r:id="rId8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1B0" w:rsidRDefault="003421B0" w:rsidP="008370C7">
      <w:pPr>
        <w:spacing w:after="0" w:line="240" w:lineRule="auto"/>
      </w:pPr>
      <w:r>
        <w:separator/>
      </w:r>
    </w:p>
  </w:endnote>
  <w:endnote w:type="continuationSeparator" w:id="0">
    <w:p w:rsidR="003421B0" w:rsidRDefault="003421B0" w:rsidP="00837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910854"/>
      <w:docPartObj>
        <w:docPartGallery w:val="Page Numbers (Bottom of Page)"/>
        <w:docPartUnique/>
      </w:docPartObj>
    </w:sdtPr>
    <w:sdtEndPr/>
    <w:sdtContent>
      <w:p w:rsidR="006321C7" w:rsidRDefault="006321C7" w:rsidP="006321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F6F">
          <w:rPr>
            <w:noProof/>
          </w:rPr>
          <w:t>8</w:t>
        </w:r>
        <w:r>
          <w:fldChar w:fldCharType="end"/>
        </w:r>
      </w:p>
    </w:sdtContent>
  </w:sdt>
  <w:p w:rsidR="008370C7" w:rsidRDefault="008370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1B0" w:rsidRDefault="003421B0" w:rsidP="008370C7">
      <w:pPr>
        <w:spacing w:after="0" w:line="240" w:lineRule="auto"/>
      </w:pPr>
      <w:r>
        <w:separator/>
      </w:r>
    </w:p>
  </w:footnote>
  <w:footnote w:type="continuationSeparator" w:id="0">
    <w:p w:rsidR="003421B0" w:rsidRDefault="003421B0" w:rsidP="00837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76678"/>
    <w:rsid w:val="0009335B"/>
    <w:rsid w:val="001F3D99"/>
    <w:rsid w:val="00207954"/>
    <w:rsid w:val="00216602"/>
    <w:rsid w:val="00256A24"/>
    <w:rsid w:val="0033752F"/>
    <w:rsid w:val="003421B0"/>
    <w:rsid w:val="00372EBE"/>
    <w:rsid w:val="003B4316"/>
    <w:rsid w:val="00427522"/>
    <w:rsid w:val="004F0515"/>
    <w:rsid w:val="00516E0D"/>
    <w:rsid w:val="006321C7"/>
    <w:rsid w:val="00637A08"/>
    <w:rsid w:val="00692F6F"/>
    <w:rsid w:val="00720ABB"/>
    <w:rsid w:val="00743871"/>
    <w:rsid w:val="0079547C"/>
    <w:rsid w:val="007C1DBF"/>
    <w:rsid w:val="008370C7"/>
    <w:rsid w:val="009421D0"/>
    <w:rsid w:val="00A02473"/>
    <w:rsid w:val="00A123A2"/>
    <w:rsid w:val="00A15C28"/>
    <w:rsid w:val="00A41E91"/>
    <w:rsid w:val="00A926DF"/>
    <w:rsid w:val="00B1742B"/>
    <w:rsid w:val="00B55DD3"/>
    <w:rsid w:val="00B71D91"/>
    <w:rsid w:val="00BB4BBE"/>
    <w:rsid w:val="00BC4ED3"/>
    <w:rsid w:val="00C27C25"/>
    <w:rsid w:val="00C52CF1"/>
    <w:rsid w:val="00C61F1C"/>
    <w:rsid w:val="00C93F3E"/>
    <w:rsid w:val="00D81B16"/>
    <w:rsid w:val="00DA3A1C"/>
    <w:rsid w:val="00DB3053"/>
    <w:rsid w:val="00E37A2F"/>
    <w:rsid w:val="00E84DAE"/>
    <w:rsid w:val="00F26D1E"/>
    <w:rsid w:val="00F3268C"/>
    <w:rsid w:val="00F3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7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70C7"/>
  </w:style>
  <w:style w:type="paragraph" w:styleId="a6">
    <w:name w:val="footer"/>
    <w:basedOn w:val="a"/>
    <w:link w:val="a7"/>
    <w:uiPriority w:val="99"/>
    <w:unhideWhenUsed/>
    <w:rsid w:val="00837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7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7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70C7"/>
  </w:style>
  <w:style w:type="paragraph" w:styleId="a6">
    <w:name w:val="footer"/>
    <w:basedOn w:val="a"/>
    <w:link w:val="a7"/>
    <w:uiPriority w:val="99"/>
    <w:unhideWhenUsed/>
    <w:rsid w:val="00837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7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77336-1574-4AEA-B962-92B45218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36</cp:revision>
  <dcterms:created xsi:type="dcterms:W3CDTF">2023-11-13T09:48:00Z</dcterms:created>
  <dcterms:modified xsi:type="dcterms:W3CDTF">2024-01-04T15:31:00Z</dcterms:modified>
</cp:coreProperties>
</file>